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DF" w:rsidRDefault="00606F2B" w:rsidP="000B28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6F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-121920</wp:posOffset>
            </wp:positionV>
            <wp:extent cx="466725" cy="514350"/>
            <wp:effectExtent l="19050" t="0" r="9525" b="0"/>
            <wp:wrapNone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42"/>
        <w:tblW w:w="9901" w:type="dxa"/>
        <w:tblLook w:val="04A0" w:firstRow="1" w:lastRow="0" w:firstColumn="1" w:lastColumn="0" w:noHBand="0" w:noVBand="1"/>
      </w:tblPr>
      <w:tblGrid>
        <w:gridCol w:w="3294"/>
        <w:gridCol w:w="3091"/>
        <w:gridCol w:w="3516"/>
      </w:tblGrid>
      <w:tr w:rsidR="000B284C" w:rsidRPr="000B284C" w:rsidTr="00D8024E">
        <w:trPr>
          <w:trHeight w:hRule="exact" w:val="2860"/>
        </w:trPr>
        <w:tc>
          <w:tcPr>
            <w:tcW w:w="9901" w:type="dxa"/>
            <w:gridSpan w:val="3"/>
          </w:tcPr>
          <w:p w:rsidR="00A402E3" w:rsidRDefault="00A402E3" w:rsidP="000B284C">
            <w:pPr>
              <w:jc w:val="center"/>
              <w:rPr>
                <w:rFonts w:ascii="Times New Roman" w:hAnsi="Times New Roman" w:cs="Times New Roman"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ПРОФСОЮЗ РАБОТНИКОВ НАРОДНОГО ОБРАЗОВАНИЯ И НАУКИ РОССИЙСКОЙ ФЕДЕРАЦИИ</w:t>
            </w:r>
          </w:p>
          <w:p w:rsidR="000B284C" w:rsidRPr="003E0AA2" w:rsidRDefault="000B284C" w:rsidP="003E0AA2">
            <w:pPr>
              <w:jc w:val="center"/>
              <w:rPr>
                <w:rFonts w:ascii="Times New Roman" w:hAnsi="Times New Roman" w:cs="Times New Roman"/>
              </w:rPr>
            </w:pPr>
            <w:r w:rsidRPr="000B284C">
              <w:rPr>
                <w:rFonts w:ascii="Times New Roman" w:hAnsi="Times New Roman" w:cs="Times New Roman"/>
              </w:rPr>
              <w:t>(ОБЩЕРОССИЙСКИЙ ПРОФСОЮЗ ОБРАЗОВАНИЯ)</w:t>
            </w:r>
          </w:p>
          <w:p w:rsidR="000B284C" w:rsidRPr="003E0AA2" w:rsidRDefault="000B284C" w:rsidP="003E0AA2">
            <w:pPr>
              <w:pStyle w:val="3"/>
              <w:spacing w:line="360" w:lineRule="auto"/>
              <w:jc w:val="center"/>
              <w:rPr>
                <w:sz w:val="24"/>
              </w:rPr>
            </w:pPr>
            <w:r w:rsidRPr="003E0AA2">
              <w:rPr>
                <w:sz w:val="24"/>
              </w:rPr>
              <w:t>МУРМАНСКАЯ ОБЛАСТНАЯ ОРГАНИЗАЦИЯ</w:t>
            </w:r>
          </w:p>
          <w:p w:rsidR="000B284C" w:rsidRPr="003E0AA2" w:rsidRDefault="004624CA" w:rsidP="003E0AA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КОМИТЕТ </w:t>
            </w:r>
          </w:p>
          <w:p w:rsid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0AA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A402E3" w:rsidRDefault="00A402E3" w:rsidP="000B28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A402E3" w:rsidRPr="003E0AA2" w:rsidRDefault="00A402E3" w:rsidP="000B284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B284C" w:rsidRPr="000B284C" w:rsidRDefault="000B284C" w:rsidP="000B2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84C" w:rsidRPr="003E0AA2" w:rsidTr="00D8024E">
        <w:trPr>
          <w:trHeight w:hRule="exact" w:val="762"/>
        </w:trPr>
        <w:tc>
          <w:tcPr>
            <w:tcW w:w="3294" w:type="dxa"/>
            <w:tcBorders>
              <w:top w:val="thinThickMediumGap" w:sz="12" w:space="0" w:color="auto"/>
            </w:tcBorders>
          </w:tcPr>
          <w:p w:rsidR="000B284C" w:rsidRPr="003E0AA2" w:rsidRDefault="00A402E3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«01»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февраля  2017</w:t>
            </w:r>
            <w:proofErr w:type="gramEnd"/>
            <w:r w:rsidR="000B284C" w:rsidRPr="003E0AA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091" w:type="dxa"/>
            <w:tcBorders>
              <w:top w:val="thinThickMediumGap" w:sz="12" w:space="0" w:color="auto"/>
            </w:tcBorders>
          </w:tcPr>
          <w:p w:rsidR="000B284C" w:rsidRPr="003E0AA2" w:rsidRDefault="000B284C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A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г. Мурманск                                                                                                                                       </w:t>
            </w:r>
          </w:p>
        </w:tc>
        <w:tc>
          <w:tcPr>
            <w:tcW w:w="3514" w:type="dxa"/>
            <w:tcBorders>
              <w:top w:val="thinThickMediumGap" w:sz="12" w:space="0" w:color="auto"/>
            </w:tcBorders>
          </w:tcPr>
          <w:p w:rsidR="000B284C" w:rsidRPr="003E0AA2" w:rsidRDefault="000B284C" w:rsidP="000B28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84C" w:rsidRPr="003E0AA2" w:rsidRDefault="00A402E3" w:rsidP="000B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№ 4</w:t>
            </w:r>
            <w:r w:rsidR="00C965F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71562E" w:rsidRPr="00992C6E" w:rsidRDefault="00072229" w:rsidP="00715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62E">
        <w:rPr>
          <w:rFonts w:ascii="Times New Roman" w:hAnsi="Times New Roman" w:cs="Times New Roman"/>
          <w:b/>
          <w:bCs/>
          <w:sz w:val="24"/>
          <w:szCs w:val="24"/>
        </w:rPr>
        <w:t xml:space="preserve">О позиции Профсоюза по совершенствованию регионального законодательства </w:t>
      </w:r>
    </w:p>
    <w:p w:rsidR="0071562E" w:rsidRPr="00992C6E" w:rsidRDefault="00072229" w:rsidP="00715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62E">
        <w:rPr>
          <w:rFonts w:ascii="Times New Roman" w:hAnsi="Times New Roman" w:cs="Times New Roman"/>
          <w:b/>
          <w:bCs/>
          <w:sz w:val="24"/>
          <w:szCs w:val="24"/>
        </w:rPr>
        <w:t xml:space="preserve">с целью создания благоприятных условий труда работников системы </w:t>
      </w:r>
    </w:p>
    <w:p w:rsidR="00072229" w:rsidRPr="0071562E" w:rsidRDefault="00072229" w:rsidP="007156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62E">
        <w:rPr>
          <w:rFonts w:ascii="Times New Roman" w:hAnsi="Times New Roman" w:cs="Times New Roman"/>
          <w:b/>
          <w:bCs/>
          <w:sz w:val="24"/>
          <w:szCs w:val="24"/>
        </w:rPr>
        <w:t>образования Мурманской области.</w:t>
      </w:r>
    </w:p>
    <w:p w:rsidR="00072229" w:rsidRPr="00992C6E" w:rsidRDefault="00072229" w:rsidP="0071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  <w:r w:rsidR="0071562E" w:rsidRPr="00992C6E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Заслушав  доклад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председателя Мурманской областной организации Профсоюза </w:t>
      </w:r>
      <w:proofErr w:type="spellStart"/>
      <w:r w:rsidRPr="0071562E">
        <w:rPr>
          <w:rFonts w:ascii="Times New Roman" w:hAnsi="Times New Roman" w:cs="Times New Roman"/>
          <w:sz w:val="24"/>
          <w:szCs w:val="24"/>
        </w:rPr>
        <w:t>Меркушовой</w:t>
      </w:r>
      <w:proofErr w:type="spellEnd"/>
      <w:r w:rsidRPr="0071562E">
        <w:rPr>
          <w:rFonts w:ascii="Times New Roman" w:hAnsi="Times New Roman" w:cs="Times New Roman"/>
          <w:sz w:val="24"/>
          <w:szCs w:val="24"/>
        </w:rPr>
        <w:t xml:space="preserve"> Е.И.,  и выступлен</w:t>
      </w:r>
      <w:r w:rsidR="0071562E">
        <w:rPr>
          <w:rFonts w:ascii="Times New Roman" w:hAnsi="Times New Roman" w:cs="Times New Roman"/>
          <w:sz w:val="24"/>
          <w:szCs w:val="24"/>
        </w:rPr>
        <w:t xml:space="preserve">ия в прениях членов комитета </w:t>
      </w:r>
      <w:r w:rsidRPr="0071562E">
        <w:rPr>
          <w:rFonts w:ascii="Times New Roman" w:hAnsi="Times New Roman" w:cs="Times New Roman"/>
          <w:sz w:val="24"/>
          <w:szCs w:val="24"/>
        </w:rPr>
        <w:t xml:space="preserve"> Профсоюза  комитет  областной  организации отмечает следующее.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</w:t>
      </w:r>
      <w:r w:rsidR="005763A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Тенденцией  последнего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времени стало  изменение  законодательства Мурманской области,  снижающее позиции условий труда, заработную плату и безопасные условия труда работников образовательной  отрасли.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Особого внимания со стороны областной организации Проф</w:t>
      </w:r>
      <w:r w:rsidR="004976A7">
        <w:rPr>
          <w:rFonts w:ascii="Times New Roman" w:hAnsi="Times New Roman" w:cs="Times New Roman"/>
          <w:sz w:val="24"/>
          <w:szCs w:val="24"/>
        </w:rPr>
        <w:t xml:space="preserve">союза потребовал законопроект </w:t>
      </w:r>
      <w:r w:rsidRPr="0071562E">
        <w:rPr>
          <w:rFonts w:ascii="Times New Roman" w:hAnsi="Times New Roman" w:cs="Times New Roman"/>
          <w:sz w:val="24"/>
          <w:szCs w:val="24"/>
        </w:rPr>
        <w:t xml:space="preserve">«О внесении изменений в Закон Мурманской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области  от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19.12.2005г.  № 706-01-ЗМО «О региональных нормативах финансового обеспечения образовательной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Мурманской области», анализ которого показал, что принятие законопроекта приведет  к ухудшению социально-экономического положения работников образовательных организаций.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</w:t>
      </w:r>
      <w:r w:rsidR="005763A7">
        <w:rPr>
          <w:rFonts w:ascii="Times New Roman" w:hAnsi="Times New Roman" w:cs="Times New Roman"/>
          <w:sz w:val="24"/>
          <w:szCs w:val="24"/>
        </w:rPr>
        <w:t xml:space="preserve">  </w:t>
      </w:r>
      <w:r w:rsidRPr="0071562E">
        <w:rPr>
          <w:rFonts w:ascii="Times New Roman" w:hAnsi="Times New Roman" w:cs="Times New Roman"/>
          <w:sz w:val="24"/>
          <w:szCs w:val="24"/>
        </w:rPr>
        <w:t xml:space="preserve"> Одной из принципиальных позиций Профсоюза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является  недопущение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снижения уровня заработной платы работников образовательных организаций, достигнутого в 2016 году,  на что указано в Единых рекомендациях по установлению  на федеральном, региональном и местном уровнях  системы оплаты труда работников государственных и муниципальных учреждений  на 2017 год. В связи с этим по решению Президиума Мурманской областной организации Профсоюза работников народного образования и науки РФ в адрес Губернатора Мурманской области М.В.Ковтун, депутатов Мурманской областной Думы было направлено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обращение  о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недопущении  снижения  заработной платы  работникам  образования в связи с принятием  проекта закона Мурманской области «О внесении изменений в Закон Мурманской области  от 19.12.2005г.  № 706-01-ЗМО «О региональных нормативах финансового обеспечения образовательной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деятельности  в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Мурманской области», которое единогласно было поддержано Мурманским областным советом профсоюзов.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В рамках рассмотрения и анализа законопроекта также было обращено внимание на необходимость совершенствования Положения об оплате труда, подготовленного Министерством по труду. Минимальная заработная плата с 01 ноября 2016 года -14281 рубль. По подсчетам комитета на эти цели на территории Мурманской области потребуются дополнительные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средства .</w:t>
      </w:r>
      <w:proofErr w:type="gramEnd"/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Не осталась без внимания и повышенная   наполняемость классов в образовательных организациях.  В Мурманской области не выполняется постановление Главного государственного санитарного врача РФ от 29.12.2010г. № 189 «Об утверждении </w:t>
      </w:r>
      <w:proofErr w:type="spellStart"/>
      <w:r w:rsidRPr="0071562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1562E">
        <w:rPr>
          <w:rFonts w:ascii="Times New Roman" w:hAnsi="Times New Roman" w:cs="Times New Roman"/>
          <w:sz w:val="24"/>
          <w:szCs w:val="24"/>
        </w:rPr>
        <w:t xml:space="preserve"> </w:t>
      </w:r>
      <w:r w:rsidRPr="0071562E">
        <w:rPr>
          <w:rFonts w:ascii="Times New Roman" w:hAnsi="Times New Roman" w:cs="Times New Roman"/>
          <w:sz w:val="24"/>
          <w:szCs w:val="24"/>
        </w:rPr>
        <w:lastRenderedPageBreak/>
        <w:t xml:space="preserve">«Санитарно-эпидемиологического требования к условиям и организации обучения в общеобразовательных учреждениях» и Приказ Министерства образования РФ от 09.03.2004г. № 1312. Выявлено превышение наполняемости классов в таких муниципалитетах, как Апатиты, Оленегорск (более 30 обучающихся). Заложенный в настоящее время при делении классов на подгруппы коэффициент 1,03 ниже коэффициента, который был предусмотрен в 2011 году (1,13) на 10%. Это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приведет  к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снижению качества образования и необоснованным трудозатратам учителя. По предложению областной организации Профсоюза на эти цели к 2019 году необходимо предусмотреть 210 млн. рублей.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Областной комитет придерживается позиции, направленной на необходимость увеличения объема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средств,  выделяемых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на учебные расходы, в том числе на проведение медицинских осмотров. В целях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реализации  этих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задач и мероприятий, финансирование  в данном направлении необходимо увеличить на 6% или на 172 рубля (на 1 обучающегося). 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Принципиальная позиция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Профсоюза  повлияла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на положительные результаты  рассмотрения законопроекта  в Мурманской областной Думе. В декабре 2016г.  удалось добиться изменения поправки при принятии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законопроекта  на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 48645,7 тыс. рублей, включая ЗАТО Островной , в том числе субвенция по городу  Мурманску была увеличена на 36 млн. 056 тыс. рублей. 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На контроле Профсоюза находятся законодательные акты,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устанавливающие  меры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социальной поддержки педагогическим работникам. Областным комитетом были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направлены  обращения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депутатам Мурманской областной Думы  о недопущении  вступления закона МО от 03.07.2015г.  № 1883-01-ЗМО в силу с 1 января 2017 года в   принятой редакции, в которой предполагалось ЕЖКВ в размере 3000 рублей.  После рассмотрения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обращений  областной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организации Профсоюза в  Закон были внесены  поправки, и увеличено ЕЖКВ сельским педагогам  до 4 тысяч рублей.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 Областная организация </w:t>
      </w:r>
      <w:r w:rsidR="00AF13BB">
        <w:rPr>
          <w:rFonts w:ascii="Times New Roman" w:hAnsi="Times New Roman" w:cs="Times New Roman"/>
          <w:sz w:val="24"/>
          <w:szCs w:val="24"/>
        </w:rPr>
        <w:t>ведет целенаправленную работу по совершенствованию</w:t>
      </w:r>
      <w:bookmarkStart w:id="0" w:name="_GoBack"/>
      <w:bookmarkEnd w:id="0"/>
      <w:r w:rsidRPr="0071562E">
        <w:rPr>
          <w:rFonts w:ascii="Times New Roman" w:hAnsi="Times New Roman" w:cs="Times New Roman"/>
          <w:sz w:val="24"/>
          <w:szCs w:val="24"/>
        </w:rPr>
        <w:t xml:space="preserve"> нормативно- правовой базы с целью формирования системы управления охраной труда.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Так,  после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неоднократных обращений областной организации Профсоюза в Правительство Мурманской области и региональное Министерство образования  были разработаны  «Рекомендации по созданию и функционирование системы  управления охраны труда и обеспечение безопасности  образовательного процесса в образовательных организациях МО»  в соответствии с которыми  муниципальным органам, осуществляющим управление в сфере образования рекомендовано разработать соответствующие положения.</w:t>
      </w:r>
    </w:p>
    <w:p w:rsidR="00072229" w:rsidRPr="0071562E" w:rsidRDefault="00AF44D6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AF44D6">
        <w:rPr>
          <w:rFonts w:ascii="Times New Roman" w:hAnsi="Times New Roman" w:cs="Times New Roman"/>
          <w:sz w:val="24"/>
          <w:szCs w:val="24"/>
        </w:rPr>
        <w:t xml:space="preserve">       </w:t>
      </w:r>
      <w:r w:rsidR="00072229" w:rsidRPr="0071562E">
        <w:rPr>
          <w:rFonts w:ascii="Times New Roman" w:hAnsi="Times New Roman" w:cs="Times New Roman"/>
          <w:sz w:val="24"/>
          <w:szCs w:val="24"/>
        </w:rPr>
        <w:t xml:space="preserve">Соблюдение трудового законодательства – приоритетное направление деятельности Профсоюза. Областной комитет отмечает, что не во всех муниципалитетах предоставляется система северных гарантий. Выявлены нарушения ст.50 ТК </w:t>
      </w:r>
      <w:proofErr w:type="gramStart"/>
      <w:r w:rsidR="00072229" w:rsidRPr="0071562E">
        <w:rPr>
          <w:rFonts w:ascii="Times New Roman" w:hAnsi="Times New Roman" w:cs="Times New Roman"/>
          <w:sz w:val="24"/>
          <w:szCs w:val="24"/>
        </w:rPr>
        <w:t>РФ  в</w:t>
      </w:r>
      <w:proofErr w:type="gram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Кандалакшском, </w:t>
      </w:r>
      <w:proofErr w:type="spellStart"/>
      <w:r w:rsidR="00072229" w:rsidRPr="0071562E">
        <w:rPr>
          <w:rFonts w:ascii="Times New Roman" w:hAnsi="Times New Roman" w:cs="Times New Roman"/>
          <w:sz w:val="24"/>
          <w:szCs w:val="24"/>
        </w:rPr>
        <w:t>Печенгском</w:t>
      </w:r>
      <w:proofErr w:type="spell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, Ковдорском, </w:t>
      </w:r>
      <w:proofErr w:type="spellStart"/>
      <w:r w:rsidR="00072229" w:rsidRPr="0071562E">
        <w:rPr>
          <w:rFonts w:ascii="Times New Roman" w:hAnsi="Times New Roman" w:cs="Times New Roman"/>
          <w:sz w:val="24"/>
          <w:szCs w:val="24"/>
        </w:rPr>
        <w:t>Ловозерском</w:t>
      </w:r>
      <w:proofErr w:type="spell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районах. </w:t>
      </w:r>
      <w:proofErr w:type="gramStart"/>
      <w:r w:rsidR="00072229" w:rsidRPr="0071562E">
        <w:rPr>
          <w:rFonts w:ascii="Times New Roman" w:hAnsi="Times New Roman" w:cs="Times New Roman"/>
          <w:sz w:val="24"/>
          <w:szCs w:val="24"/>
        </w:rPr>
        <w:t>Работники  образовательных</w:t>
      </w:r>
      <w:proofErr w:type="gram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учреждений этих муниципалитетов поставлены в неравные условия  с  другими работниками, работающими в таких же условиях на территории Мурманской области. Система северных гарантий и компенсаций является важным механизмом возмещения населению повышенных </w:t>
      </w:r>
      <w:proofErr w:type="gramStart"/>
      <w:r w:rsidR="00072229" w:rsidRPr="0071562E">
        <w:rPr>
          <w:rFonts w:ascii="Times New Roman" w:hAnsi="Times New Roman" w:cs="Times New Roman"/>
          <w:sz w:val="24"/>
          <w:szCs w:val="24"/>
        </w:rPr>
        <w:t>материальных  и</w:t>
      </w:r>
      <w:proofErr w:type="gram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физических затрат в связи  с проживанием и работой  в неблагоприятных природно-климатических условиях Севера. </w:t>
      </w:r>
    </w:p>
    <w:p w:rsidR="00072229" w:rsidRPr="0071562E" w:rsidRDefault="00072229" w:rsidP="00072229">
      <w:pPr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</w:t>
      </w:r>
      <w:r w:rsidR="00AF44D6" w:rsidRPr="00AF44D6">
        <w:rPr>
          <w:rFonts w:ascii="Times New Roman" w:hAnsi="Times New Roman" w:cs="Times New Roman"/>
          <w:sz w:val="24"/>
          <w:szCs w:val="24"/>
        </w:rPr>
        <w:t xml:space="preserve">     </w:t>
      </w:r>
      <w:r w:rsidRPr="0071562E">
        <w:rPr>
          <w:rFonts w:ascii="Times New Roman" w:hAnsi="Times New Roman" w:cs="Times New Roman"/>
          <w:sz w:val="24"/>
          <w:szCs w:val="24"/>
        </w:rPr>
        <w:t xml:space="preserve">Таким образом, проанализировав законодательные акты, влияющие на условия труда работников образовательной отрасли, областной комитет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Профсоюза  отмечает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необходимость их дальнейшего совершенствования и с этой целью осуществления тесного взаимодействия и сотрудничества с законодательной и  исполнительной властью.</w:t>
      </w:r>
    </w:p>
    <w:p w:rsidR="00072229" w:rsidRPr="0071562E" w:rsidRDefault="00072229" w:rsidP="005763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         В соответствии с вышеизложенным </w:t>
      </w:r>
      <w:r w:rsidRPr="0071562E">
        <w:rPr>
          <w:rFonts w:ascii="Times New Roman" w:hAnsi="Times New Roman" w:cs="Times New Roman"/>
          <w:b/>
          <w:bCs/>
          <w:sz w:val="24"/>
          <w:szCs w:val="24"/>
        </w:rPr>
        <w:t xml:space="preserve">комитет областной организации </w:t>
      </w:r>
      <w:proofErr w:type="gramStart"/>
      <w:r w:rsidRPr="0071562E">
        <w:rPr>
          <w:rFonts w:ascii="Times New Roman" w:hAnsi="Times New Roman" w:cs="Times New Roman"/>
          <w:b/>
          <w:bCs/>
          <w:sz w:val="24"/>
          <w:szCs w:val="24"/>
        </w:rPr>
        <w:t>Профсоюза  ПОСТАНОВЛЯЕТ</w:t>
      </w:r>
      <w:proofErr w:type="gramEnd"/>
      <w:r w:rsidRPr="0071562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1562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72229" w:rsidRPr="0071562E" w:rsidRDefault="00072229" w:rsidP="00072229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1562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Выразить  позицию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Мурманской областной организации Профсоюза о недопущении принятия  законодательных  актов Мурманской области, ухудшающих условия труда работников сферы образования. С этой целью:</w:t>
      </w:r>
    </w:p>
    <w:p w:rsidR="00072229" w:rsidRPr="00DF1C5D" w:rsidRDefault="00072229" w:rsidP="00DF1C5D">
      <w:pPr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62E">
        <w:rPr>
          <w:rFonts w:ascii="Times New Roman" w:hAnsi="Times New Roman" w:cs="Times New Roman"/>
          <w:bCs/>
          <w:sz w:val="24"/>
          <w:szCs w:val="24"/>
        </w:rPr>
        <w:t>Президиуму, председателю Мурманской областной организации:</w:t>
      </w:r>
    </w:p>
    <w:p w:rsidR="00072229" w:rsidRPr="0071562E" w:rsidRDefault="00072229" w:rsidP="00072229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Обратиться к депутатам Мурманской области по вопросу принятия концепции, определяющей единый статус и социальное положение педагогических работников,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предусмотрев  наделение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 правом  изменения  (расширения) порядка  и условий предоставления мер социальной поддержки педагогических работников без отмены ранее достигнутого  объема льгот по материальному обеспечению и социальной поддержке.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Pr="0071562E" w:rsidRDefault="00AF44D6" w:rsidP="00072229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2229" w:rsidRPr="0071562E">
        <w:rPr>
          <w:rFonts w:ascii="Times New Roman" w:hAnsi="Times New Roman" w:cs="Times New Roman"/>
          <w:sz w:val="24"/>
          <w:szCs w:val="24"/>
        </w:rPr>
        <w:t>Добиваться  изменения</w:t>
      </w:r>
      <w:proofErr w:type="gram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в подходах к формированию региональных нормативов финансового обеспечения образовательной  деятельности  в Мурманской области: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- в определении затрат, связанных с увеличением учебных расходов с учетом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инфляционных  процессов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>;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71562E">
        <w:rPr>
          <w:rFonts w:ascii="Times New Roman" w:hAnsi="Times New Roman" w:cs="Times New Roman"/>
          <w:sz w:val="24"/>
          <w:szCs w:val="24"/>
        </w:rPr>
        <w:t>предусмотрении</w:t>
      </w:r>
      <w:proofErr w:type="spellEnd"/>
      <w:r w:rsidRPr="0071562E">
        <w:rPr>
          <w:rFonts w:ascii="Times New Roman" w:hAnsi="Times New Roman" w:cs="Times New Roman"/>
          <w:sz w:val="24"/>
          <w:szCs w:val="24"/>
        </w:rPr>
        <w:t xml:space="preserve"> расчета нормативных затрат на организацию групп продленного дня (за исключением расходов по присмотру и уходу за ребенком);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-  в уточнении коэффициента удорожания, предусматривающего деление классов на группы как не учитывающего требования федерального базисного учебного плана.</w:t>
      </w:r>
    </w:p>
    <w:p w:rsidR="00072229" w:rsidRPr="0071562E" w:rsidRDefault="00AF44D6" w:rsidP="00072229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4D6">
        <w:rPr>
          <w:rFonts w:ascii="Times New Roman" w:hAnsi="Times New Roman" w:cs="Times New Roman"/>
          <w:sz w:val="24"/>
          <w:szCs w:val="24"/>
        </w:rPr>
        <w:t xml:space="preserve"> </w:t>
      </w:r>
      <w:r w:rsidR="00072229" w:rsidRPr="0071562E">
        <w:rPr>
          <w:rFonts w:ascii="Times New Roman" w:hAnsi="Times New Roman" w:cs="Times New Roman"/>
          <w:sz w:val="24"/>
          <w:szCs w:val="24"/>
        </w:rPr>
        <w:t>Обратиться в Министерство образования и науки МО о пересмотре показателей, содержащихся в распоряжении Правительства Мурманской области от 16.05.2014 N 111-РП "Об утверждении плана мероприятий ("дорожной карты") "Изменения в отраслях социальной сферы Мурманской области, направленные на повышение эффективности образования и науки" о приведении показателей по численности учащихся по программам общего образования в расчете на 1 педагогического работника в соответствие с Распоряжение Правительства РФ от 30.04.2014 N 722-р.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Pr="0071562E" w:rsidRDefault="00AF44D6" w:rsidP="00072229">
      <w:pPr>
        <w:pStyle w:val="a5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F44D6">
        <w:rPr>
          <w:rFonts w:ascii="Times New Roman" w:hAnsi="Times New Roman" w:cs="Times New Roman"/>
          <w:sz w:val="24"/>
          <w:szCs w:val="24"/>
        </w:rPr>
        <w:t xml:space="preserve"> </w:t>
      </w:r>
      <w:r w:rsidR="00072229" w:rsidRPr="0071562E">
        <w:rPr>
          <w:rFonts w:ascii="Times New Roman" w:hAnsi="Times New Roman" w:cs="Times New Roman"/>
          <w:sz w:val="24"/>
          <w:szCs w:val="24"/>
        </w:rPr>
        <w:t xml:space="preserve">В связи с внесением изменений № 3 в СанПиН 2.4.2.2821-10 обратиться в Министерство образования и науки МО с предложением о создании рабочей группы в целях выработки </w:t>
      </w:r>
      <w:proofErr w:type="gramStart"/>
      <w:r w:rsidR="00072229" w:rsidRPr="0071562E">
        <w:rPr>
          <w:rFonts w:ascii="Times New Roman" w:hAnsi="Times New Roman" w:cs="Times New Roman"/>
          <w:sz w:val="24"/>
          <w:szCs w:val="24"/>
        </w:rPr>
        <w:t>нового  подхода</w:t>
      </w:r>
      <w:proofErr w:type="gramEnd"/>
      <w:r w:rsidR="00072229" w:rsidRPr="0071562E">
        <w:rPr>
          <w:rFonts w:ascii="Times New Roman" w:hAnsi="Times New Roman" w:cs="Times New Roman"/>
          <w:sz w:val="24"/>
          <w:szCs w:val="24"/>
        </w:rPr>
        <w:t xml:space="preserve"> к формированию норматива финансового обеспечения образовательной деятельности,  не основанного на нормативной наполняемости класса в 25 человек.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2. Председателям городских и районных организаций Профсоюза: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2.1</w:t>
      </w:r>
      <w:r w:rsidR="00F72E26">
        <w:rPr>
          <w:rFonts w:ascii="Times New Roman" w:hAnsi="Times New Roman" w:cs="Times New Roman"/>
          <w:sz w:val="24"/>
          <w:szCs w:val="24"/>
        </w:rPr>
        <w:t>.</w:t>
      </w:r>
      <w:r w:rsidRPr="0071562E">
        <w:rPr>
          <w:rFonts w:ascii="Times New Roman" w:hAnsi="Times New Roman" w:cs="Times New Roman"/>
          <w:sz w:val="24"/>
          <w:szCs w:val="24"/>
        </w:rPr>
        <w:t xml:space="preserve"> осуществлять тесное взаимодействие и сотрудничество с социальными партнерами, законодательной властью муниципалитетов с целью создания благоприятных условий труда работников отрасли; 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2.2. в рамках социального п</w:t>
      </w:r>
      <w:r w:rsidR="00F72E26">
        <w:rPr>
          <w:rFonts w:ascii="Times New Roman" w:hAnsi="Times New Roman" w:cs="Times New Roman"/>
          <w:sz w:val="24"/>
          <w:szCs w:val="24"/>
        </w:rPr>
        <w:t xml:space="preserve">артнерства добиваться принятия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муниципальными  органами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>, осуществляющими управление в сфере образования  «Положения о системе управления охраной труда и обеспечению безопасности образовательного процесса  в муниципальных учреждениях»; в  подведомственных учреждениях - Положения о системе управления охраной труда;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2.3. осуществлять контроль за соблюдением трудового законодательства в части получения работниками гарантий и компенсаций, установленных статьей 50 ТК РФ.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 xml:space="preserve">3. Информацию по данному постановлению довести до сведения местных и </w:t>
      </w:r>
      <w:proofErr w:type="gramStart"/>
      <w:r w:rsidRPr="0071562E">
        <w:rPr>
          <w:rFonts w:ascii="Times New Roman" w:hAnsi="Times New Roman" w:cs="Times New Roman"/>
          <w:sz w:val="24"/>
          <w:szCs w:val="24"/>
        </w:rPr>
        <w:t>первичных  организаций</w:t>
      </w:r>
      <w:proofErr w:type="gramEnd"/>
      <w:r w:rsidRPr="0071562E">
        <w:rPr>
          <w:rFonts w:ascii="Times New Roman" w:hAnsi="Times New Roman" w:cs="Times New Roman"/>
          <w:sz w:val="24"/>
          <w:szCs w:val="24"/>
        </w:rPr>
        <w:t xml:space="preserve"> Профсоюза.</w:t>
      </w:r>
    </w:p>
    <w:p w:rsidR="00072229" w:rsidRPr="0071562E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2229" w:rsidRDefault="00072229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562E">
        <w:rPr>
          <w:rFonts w:ascii="Times New Roman" w:hAnsi="Times New Roman" w:cs="Times New Roman"/>
          <w:sz w:val="24"/>
          <w:szCs w:val="24"/>
        </w:rPr>
        <w:t>4. Контроль за исполнением постановления возложить на председателя Мурманской областной орган</w:t>
      </w:r>
      <w:r w:rsidR="00335433">
        <w:rPr>
          <w:rFonts w:ascii="Times New Roman" w:hAnsi="Times New Roman" w:cs="Times New Roman"/>
          <w:sz w:val="24"/>
          <w:szCs w:val="24"/>
        </w:rPr>
        <w:t xml:space="preserve">изации Профсоюза Е.И. </w:t>
      </w:r>
      <w:proofErr w:type="spellStart"/>
      <w:r w:rsidR="00335433">
        <w:rPr>
          <w:rFonts w:ascii="Times New Roman" w:hAnsi="Times New Roman" w:cs="Times New Roman"/>
          <w:sz w:val="24"/>
          <w:szCs w:val="24"/>
        </w:rPr>
        <w:t>Меркушову</w:t>
      </w:r>
      <w:proofErr w:type="spellEnd"/>
      <w:r w:rsidR="00335433">
        <w:rPr>
          <w:rFonts w:ascii="Times New Roman" w:hAnsi="Times New Roman" w:cs="Times New Roman"/>
          <w:sz w:val="24"/>
          <w:szCs w:val="24"/>
        </w:rPr>
        <w:t xml:space="preserve">, </w:t>
      </w:r>
      <w:r w:rsidR="00451BE2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335433">
        <w:rPr>
          <w:rFonts w:ascii="Times New Roman" w:hAnsi="Times New Roman" w:cs="Times New Roman"/>
          <w:sz w:val="24"/>
          <w:szCs w:val="24"/>
        </w:rPr>
        <w:t>правового инспектора Мурманской областной организации Профсоюза А.В.</w:t>
      </w:r>
      <w:r w:rsidR="00B33ED0">
        <w:rPr>
          <w:rFonts w:ascii="Times New Roman" w:hAnsi="Times New Roman" w:cs="Times New Roman"/>
          <w:sz w:val="24"/>
          <w:szCs w:val="24"/>
        </w:rPr>
        <w:t xml:space="preserve"> </w:t>
      </w:r>
      <w:r w:rsidR="00335433">
        <w:rPr>
          <w:rFonts w:ascii="Times New Roman" w:hAnsi="Times New Roman" w:cs="Times New Roman"/>
          <w:sz w:val="24"/>
          <w:szCs w:val="24"/>
        </w:rPr>
        <w:t>Родионова.</w:t>
      </w:r>
    </w:p>
    <w:p w:rsidR="00D8024E" w:rsidRPr="00335433" w:rsidRDefault="00D8024E" w:rsidP="0033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C5D" w:rsidRPr="0071562E" w:rsidRDefault="00DF1C5D" w:rsidP="00072229">
      <w:pPr>
        <w:pStyle w:val="a5"/>
        <w:autoSpaceDE w:val="0"/>
        <w:autoSpaceDN w:val="0"/>
        <w:adjustRightInd w:val="0"/>
        <w:spacing w:after="0" w:line="24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МОО Профсоюза                                             </w:t>
      </w:r>
      <w:r w:rsidR="00D8024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Е.И.Меркушова</w:t>
      </w:r>
      <w:proofErr w:type="spellEnd"/>
    </w:p>
    <w:p w:rsidR="00232D18" w:rsidRPr="0071562E" w:rsidRDefault="00232D18" w:rsidP="00232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D18" w:rsidRPr="0071562E" w:rsidSect="00A20A51">
      <w:pgSz w:w="11906" w:h="16838"/>
      <w:pgMar w:top="567" w:right="51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E23"/>
    <w:multiLevelType w:val="hybridMultilevel"/>
    <w:tmpl w:val="D0304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7322"/>
    <w:multiLevelType w:val="hybridMultilevel"/>
    <w:tmpl w:val="A7E20A5C"/>
    <w:lvl w:ilvl="0" w:tplc="CE8C68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282E"/>
    <w:multiLevelType w:val="multilevel"/>
    <w:tmpl w:val="AFE44A9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Calibri" w:hint="default"/>
      </w:rPr>
    </w:lvl>
  </w:abstractNum>
  <w:abstractNum w:abstractNumId="3" w15:restartNumberingAfterBreak="0">
    <w:nsid w:val="381417A2"/>
    <w:multiLevelType w:val="hybridMultilevel"/>
    <w:tmpl w:val="99F00C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49DD"/>
    <w:multiLevelType w:val="hybridMultilevel"/>
    <w:tmpl w:val="96DC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C75FF"/>
    <w:multiLevelType w:val="hybridMultilevel"/>
    <w:tmpl w:val="E51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42EC6"/>
    <w:multiLevelType w:val="hybridMultilevel"/>
    <w:tmpl w:val="84A8B8D2"/>
    <w:lvl w:ilvl="0" w:tplc="A2B43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E0FD3"/>
    <w:multiLevelType w:val="hybridMultilevel"/>
    <w:tmpl w:val="EB9A1D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55BEC"/>
    <w:multiLevelType w:val="hybridMultilevel"/>
    <w:tmpl w:val="410E293E"/>
    <w:lvl w:ilvl="0" w:tplc="EC02AA48">
      <w:start w:val="1"/>
      <w:numFmt w:val="decimal"/>
      <w:lvlText w:val="%1."/>
      <w:lvlJc w:val="left"/>
      <w:pPr>
        <w:ind w:left="765" w:hanging="4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842DA"/>
    <w:multiLevelType w:val="hybridMultilevel"/>
    <w:tmpl w:val="CF30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512BC"/>
    <w:multiLevelType w:val="multilevel"/>
    <w:tmpl w:val="39E213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4000"/>
    <w:rsid w:val="000003EB"/>
    <w:rsid w:val="00014CE5"/>
    <w:rsid w:val="0002324A"/>
    <w:rsid w:val="00055362"/>
    <w:rsid w:val="00072229"/>
    <w:rsid w:val="000738DF"/>
    <w:rsid w:val="00082042"/>
    <w:rsid w:val="00086415"/>
    <w:rsid w:val="00095463"/>
    <w:rsid w:val="00096078"/>
    <w:rsid w:val="000A3D24"/>
    <w:rsid w:val="000B284C"/>
    <w:rsid w:val="000C50B6"/>
    <w:rsid w:val="000E061C"/>
    <w:rsid w:val="001058A4"/>
    <w:rsid w:val="00106E3E"/>
    <w:rsid w:val="00143DEE"/>
    <w:rsid w:val="001752F2"/>
    <w:rsid w:val="00194BAF"/>
    <w:rsid w:val="00194F57"/>
    <w:rsid w:val="001C21CC"/>
    <w:rsid w:val="001D5694"/>
    <w:rsid w:val="001E5369"/>
    <w:rsid w:val="001F5585"/>
    <w:rsid w:val="00232D18"/>
    <w:rsid w:val="002463B7"/>
    <w:rsid w:val="002A02ED"/>
    <w:rsid w:val="002B1FE5"/>
    <w:rsid w:val="002B4373"/>
    <w:rsid w:val="002C2514"/>
    <w:rsid w:val="002E4A98"/>
    <w:rsid w:val="0032457D"/>
    <w:rsid w:val="00335433"/>
    <w:rsid w:val="00346FC6"/>
    <w:rsid w:val="00361F0F"/>
    <w:rsid w:val="00376E4A"/>
    <w:rsid w:val="003949C9"/>
    <w:rsid w:val="003A1B9A"/>
    <w:rsid w:val="003A680C"/>
    <w:rsid w:val="003D08C1"/>
    <w:rsid w:val="003E0AA2"/>
    <w:rsid w:val="003F1D7A"/>
    <w:rsid w:val="00420030"/>
    <w:rsid w:val="0042474F"/>
    <w:rsid w:val="00451BE2"/>
    <w:rsid w:val="00454A61"/>
    <w:rsid w:val="00457491"/>
    <w:rsid w:val="004624CA"/>
    <w:rsid w:val="004976A7"/>
    <w:rsid w:val="004B5C56"/>
    <w:rsid w:val="004E477D"/>
    <w:rsid w:val="00540595"/>
    <w:rsid w:val="005763A7"/>
    <w:rsid w:val="0059160C"/>
    <w:rsid w:val="00591CDD"/>
    <w:rsid w:val="005A6066"/>
    <w:rsid w:val="0060450A"/>
    <w:rsid w:val="006049FD"/>
    <w:rsid w:val="00606F2B"/>
    <w:rsid w:val="00626047"/>
    <w:rsid w:val="00634C1E"/>
    <w:rsid w:val="00637D94"/>
    <w:rsid w:val="006533A4"/>
    <w:rsid w:val="006547DF"/>
    <w:rsid w:val="0069515E"/>
    <w:rsid w:val="006D3EF6"/>
    <w:rsid w:val="006E089A"/>
    <w:rsid w:val="00710C50"/>
    <w:rsid w:val="00714000"/>
    <w:rsid w:val="0071562E"/>
    <w:rsid w:val="007336A6"/>
    <w:rsid w:val="00740B3C"/>
    <w:rsid w:val="00762485"/>
    <w:rsid w:val="00763F4B"/>
    <w:rsid w:val="0076704A"/>
    <w:rsid w:val="0077111C"/>
    <w:rsid w:val="00783D8E"/>
    <w:rsid w:val="007A5DA7"/>
    <w:rsid w:val="007D5325"/>
    <w:rsid w:val="007D700F"/>
    <w:rsid w:val="007E2AB5"/>
    <w:rsid w:val="00855E5D"/>
    <w:rsid w:val="00892398"/>
    <w:rsid w:val="008937D4"/>
    <w:rsid w:val="008D1322"/>
    <w:rsid w:val="008E7577"/>
    <w:rsid w:val="00913B92"/>
    <w:rsid w:val="009232E3"/>
    <w:rsid w:val="00971B15"/>
    <w:rsid w:val="00992C6E"/>
    <w:rsid w:val="00A105B5"/>
    <w:rsid w:val="00A20A51"/>
    <w:rsid w:val="00A26B97"/>
    <w:rsid w:val="00A337EC"/>
    <w:rsid w:val="00A37761"/>
    <w:rsid w:val="00A402E3"/>
    <w:rsid w:val="00A650BC"/>
    <w:rsid w:val="00A65338"/>
    <w:rsid w:val="00A96FA6"/>
    <w:rsid w:val="00AB3D1F"/>
    <w:rsid w:val="00AC5301"/>
    <w:rsid w:val="00AC78F1"/>
    <w:rsid w:val="00AD3D2B"/>
    <w:rsid w:val="00AE5A6D"/>
    <w:rsid w:val="00AF13BB"/>
    <w:rsid w:val="00AF44D6"/>
    <w:rsid w:val="00B02C8D"/>
    <w:rsid w:val="00B0415C"/>
    <w:rsid w:val="00B33ED0"/>
    <w:rsid w:val="00B66B3B"/>
    <w:rsid w:val="00B90A46"/>
    <w:rsid w:val="00BA782C"/>
    <w:rsid w:val="00BA79AE"/>
    <w:rsid w:val="00BC537A"/>
    <w:rsid w:val="00BF1C8D"/>
    <w:rsid w:val="00C1161A"/>
    <w:rsid w:val="00C34045"/>
    <w:rsid w:val="00C3639E"/>
    <w:rsid w:val="00C53B8E"/>
    <w:rsid w:val="00C63585"/>
    <w:rsid w:val="00C67D8B"/>
    <w:rsid w:val="00C80894"/>
    <w:rsid w:val="00C9644B"/>
    <w:rsid w:val="00C965F6"/>
    <w:rsid w:val="00C96E17"/>
    <w:rsid w:val="00CC0EDE"/>
    <w:rsid w:val="00CD4DB4"/>
    <w:rsid w:val="00D2444E"/>
    <w:rsid w:val="00D2713B"/>
    <w:rsid w:val="00D520DC"/>
    <w:rsid w:val="00D8024E"/>
    <w:rsid w:val="00DA5B8A"/>
    <w:rsid w:val="00DB428D"/>
    <w:rsid w:val="00DC2218"/>
    <w:rsid w:val="00DC6017"/>
    <w:rsid w:val="00DD44B0"/>
    <w:rsid w:val="00DF0242"/>
    <w:rsid w:val="00DF1C5D"/>
    <w:rsid w:val="00E1067D"/>
    <w:rsid w:val="00E34695"/>
    <w:rsid w:val="00E419FE"/>
    <w:rsid w:val="00E43A2B"/>
    <w:rsid w:val="00E70F7C"/>
    <w:rsid w:val="00ED470B"/>
    <w:rsid w:val="00F123FD"/>
    <w:rsid w:val="00F46788"/>
    <w:rsid w:val="00F7022D"/>
    <w:rsid w:val="00F72E26"/>
    <w:rsid w:val="00F801A4"/>
    <w:rsid w:val="00F81EFE"/>
    <w:rsid w:val="00FB2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884FD-9505-4C67-8B4D-9A6107FF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38"/>
  </w:style>
  <w:style w:type="paragraph" w:styleId="3">
    <w:name w:val="heading 3"/>
    <w:basedOn w:val="a"/>
    <w:next w:val="a"/>
    <w:link w:val="30"/>
    <w:qFormat/>
    <w:rsid w:val="000B284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28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0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02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67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19CCD-A64E-45DE-919F-7F3B1585E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149</cp:revision>
  <cp:lastPrinted>2017-04-20T05:50:00Z</cp:lastPrinted>
  <dcterms:created xsi:type="dcterms:W3CDTF">2014-02-11T14:17:00Z</dcterms:created>
  <dcterms:modified xsi:type="dcterms:W3CDTF">2017-04-20T05:52:00Z</dcterms:modified>
</cp:coreProperties>
</file>